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FBB" w:rsidRPr="00DF36BC" w:rsidRDefault="00B00FBB" w:rsidP="00B00FBB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#112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E018A2" w:rsidRPr="00E018A2">
        <w:rPr>
          <w:rFonts w:ascii="Arial" w:eastAsia="宋体" w:hAnsi="Arial" w:cs="Arial"/>
          <w:b/>
          <w:sz w:val="24"/>
          <w:szCs w:val="24"/>
          <w:lang w:val="en-US" w:eastAsia="zh-CN"/>
        </w:rPr>
        <w:t>R4-2412732</w:t>
      </w:r>
      <w:bookmarkStart w:id="3" w:name="_GoBack"/>
      <w:bookmarkEnd w:id="3"/>
    </w:p>
    <w:p w:rsidR="003A046D" w:rsidRDefault="00B00FBB" w:rsidP="00B00FBB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Maastricht</w:t>
      </w:r>
      <w:r w:rsidRPr="00DF36BC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,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Netherlands, 19</w:t>
      </w:r>
      <w:r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23</w:t>
      </w:r>
      <w:r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rd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August,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F3233D">
        <w:rPr>
          <w:rFonts w:ascii="Arial" w:hAnsi="Arial" w:cs="Arial"/>
          <w:b/>
          <w:bCs/>
          <w:sz w:val="24"/>
          <w:szCs w:val="24"/>
          <w:lang w:val="en-US"/>
        </w:rPr>
        <w:t>8.3.2.</w:t>
      </w:r>
      <w:r w:rsidR="00277E37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15C2C" w:rsidRPr="00015C2C">
        <w:rPr>
          <w:rFonts w:ascii="Arial" w:hAnsi="Arial" w:cs="Arial"/>
          <w:b/>
          <w:bCs/>
          <w:sz w:val="24"/>
          <w:szCs w:val="24"/>
          <w:lang w:val="en-US"/>
        </w:rPr>
        <w:t>on SL Intra-band non-contiguous CA RX requirements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</w:t>
      </w:r>
      <w:r w:rsidR="00CC121B">
        <w:t>1</w:t>
      </w:r>
      <w:r>
        <w:t xml:space="preserve"> meeting, the</w:t>
      </w:r>
      <w:r w:rsidR="005133BA">
        <w:t xml:space="preserve"> RX requirements for</w:t>
      </w:r>
      <w:r>
        <w:t xml:space="preserve"> </w:t>
      </w:r>
      <w:r w:rsidR="00DE0A83">
        <w:t xml:space="preserve">intra-band </w:t>
      </w:r>
      <w:r w:rsidR="005133BA">
        <w:t>non-</w:t>
      </w:r>
      <w:r w:rsidR="00DE0A83">
        <w:t>contiguous</w:t>
      </w:r>
      <w:r w:rsidR="005133BA">
        <w:t xml:space="preserve"> SL</w:t>
      </w:r>
      <w:r w:rsidR="00DE0A83">
        <w:t xml:space="preserve"> CA </w:t>
      </w:r>
      <w:r w:rsidR="005133BA">
        <w:t xml:space="preserve">has been discussed and a </w:t>
      </w:r>
      <w:proofErr w:type="gramStart"/>
      <w:r w:rsidR="005133BA">
        <w:t>WF[</w:t>
      </w:r>
      <w:proofErr w:type="gramEnd"/>
      <w:r w:rsidR="005133BA">
        <w:t>1] has been agreed</w:t>
      </w:r>
      <w:r w:rsidR="00045A5E">
        <w:t>.</w:t>
      </w:r>
      <w:r w:rsidR="005133BA">
        <w:t xml:space="preserve"> Still there are some difference between the intra-band contiguous and non-contiguous SL CA, hence we would like to further clarify the RX requirements for intra-band non-contiguous SL CA.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5133BA" w:rsidRDefault="00407BF8" w:rsidP="000E258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 xml:space="preserve">uring the last RAN4 meeting, the RX requirements for intra-band non-contiguous CA have been agreed to be updated correspondingly from contiguous SL CA. Below agreement is captured from </w:t>
      </w:r>
      <w:proofErr w:type="gramStart"/>
      <w:r>
        <w:rPr>
          <w:rFonts w:eastAsiaTheme="minorEastAsia"/>
          <w:lang w:val="en-US" w:eastAsia="zh-CN"/>
        </w:rPr>
        <w:t>WF[</w:t>
      </w:r>
      <w:proofErr w:type="gramEnd"/>
      <w:r>
        <w:rPr>
          <w:rFonts w:eastAsiaTheme="minorEastAsia"/>
          <w:lang w:val="en-US" w:eastAsia="zh-CN"/>
        </w:rPr>
        <w:t>1].</w:t>
      </w:r>
    </w:p>
    <w:p w:rsidR="00407BF8" w:rsidRDefault="00407BF8" w:rsidP="000E258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914400" cy="3766782"/>
                <wp:effectExtent l="0" t="0" r="24130" b="2476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667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07BF8" w:rsidRPr="004C2C01" w:rsidRDefault="00407BF8" w:rsidP="00407BF8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4C2C01">
                              <w:rPr>
                                <w:b/>
                                <w:u w:val="single"/>
                              </w:rPr>
                              <w:t>Topic #3: UE RX RF requirement</w:t>
                            </w:r>
                          </w:p>
                          <w:p w:rsidR="00407BF8" w:rsidRPr="004C2C01" w:rsidRDefault="00407BF8" w:rsidP="00407BF8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4C2C01">
                              <w:rPr>
                                <w:b/>
                                <w:u w:val="single"/>
                              </w:rPr>
                              <w:t xml:space="preserve">Issue 3-1-1: RX </w:t>
                            </w:r>
                            <w:proofErr w:type="spellStart"/>
                            <w:r w:rsidRPr="004C2C01">
                              <w:rPr>
                                <w:b/>
                                <w:u w:val="single"/>
                              </w:rPr>
                              <w:t>requriements</w:t>
                            </w:r>
                            <w:proofErr w:type="spellEnd"/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ind w:left="720" w:firstLineChars="0"/>
                              <w:textAlignment w:val="auto"/>
                              <w:rPr>
                                <w:b/>
                              </w:rPr>
                            </w:pPr>
                            <w:r w:rsidRPr="004C2C01">
                              <w:rPr>
                                <w:b/>
                              </w:rPr>
                              <w:t>Proposals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1"/>
                                <w:numId w:val="3"/>
                              </w:numPr>
                              <w:overflowPunct/>
                              <w:autoSpaceDE/>
                              <w:autoSpaceDN/>
                              <w:ind w:firstLineChars="0"/>
                              <w:textAlignment w:val="auto"/>
                            </w:pPr>
                            <w:r w:rsidRPr="004C2C01">
                              <w:t xml:space="preserve">Proposal 1 (Huawei): 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2"/>
                                <w:numId w:val="3"/>
                              </w:numPr>
                              <w:ind w:firstLineChars="0"/>
                            </w:pPr>
                            <w:r w:rsidRPr="004C2C01">
                              <w:t>The description of the following Rx requirements in the specification should be updated from that only for contiguous intra-band SL CA to also accommodate the requirements for non-contiguous intra-band SL CA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3"/>
                                <w:numId w:val="3"/>
                              </w:numPr>
                              <w:ind w:firstLineChars="0"/>
                            </w:pPr>
                            <w:r w:rsidRPr="004C2C01">
                              <w:t>REFSENS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3"/>
                                <w:numId w:val="3"/>
                              </w:numPr>
                              <w:ind w:firstLineChars="0"/>
                            </w:pPr>
                            <w:r w:rsidRPr="004C2C01">
                              <w:t>Maximum input level,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3"/>
                                <w:numId w:val="3"/>
                              </w:numPr>
                              <w:ind w:firstLineChars="0"/>
                            </w:pPr>
                            <w:r w:rsidRPr="004C2C01">
                              <w:t>ACS locking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3"/>
                                <w:numId w:val="3"/>
                              </w:numPr>
                              <w:ind w:firstLineChars="0"/>
                            </w:pPr>
                            <w:r w:rsidRPr="004C2C01">
                              <w:t>In-band/ out-of-band blocking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3"/>
                                <w:numId w:val="3"/>
                              </w:numPr>
                              <w:ind w:firstLineChars="0"/>
                            </w:pPr>
                            <w:r w:rsidRPr="004C2C01">
                              <w:t>Spurious response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3"/>
                                <w:numId w:val="3"/>
                              </w:numPr>
                              <w:overflowPunct/>
                              <w:autoSpaceDE/>
                              <w:autoSpaceDN/>
                              <w:ind w:firstLineChars="0"/>
                              <w:textAlignment w:val="auto"/>
                            </w:pPr>
                            <w:r w:rsidRPr="004C2C01">
                              <w:t>Wide band Intermodulation</w:t>
                            </w:r>
                          </w:p>
                          <w:p w:rsidR="00407BF8" w:rsidRPr="004C2C01" w:rsidRDefault="00407BF8" w:rsidP="00407BF8">
                            <w:pPr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4C2C01">
                              <w:rPr>
                                <w:b/>
                                <w:bCs/>
                                <w:highlight w:val="green"/>
                              </w:rPr>
                              <w:t>Agreement:</w:t>
                            </w:r>
                          </w:p>
                          <w:p w:rsidR="00407BF8" w:rsidRPr="004C2C01" w:rsidRDefault="00407BF8" w:rsidP="00407BF8">
                            <w:pPr>
                              <w:pStyle w:val="afc"/>
                              <w:numPr>
                                <w:ilvl w:val="0"/>
                                <w:numId w:val="18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4C2C01">
                              <w:rPr>
                                <w:highlight w:val="green"/>
                              </w:rPr>
                              <w:t>Use proposal 1 as the starting point.</w:t>
                            </w:r>
                          </w:p>
                          <w:p w:rsidR="00407BF8" w:rsidRPr="00407BF8" w:rsidRDefault="00407BF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1in;height:296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" fillcolor="white [3201]" strokeweight=".5pt">
                <v:textbox>
                  <w:txbxContent>
                    <w:p w:rsidR="00407BF8" w:rsidRPr="004C2C01" w:rsidRDefault="00407BF8" w:rsidP="00407BF8">
                      <w:pPr>
                        <w:rPr>
                          <w:b/>
                          <w:u w:val="single"/>
                        </w:rPr>
                      </w:pPr>
                      <w:r w:rsidRPr="004C2C01">
                        <w:rPr>
                          <w:b/>
                          <w:u w:val="single"/>
                        </w:rPr>
                        <w:t>Topic #3: UE RX RF requirement</w:t>
                      </w:r>
                    </w:p>
                    <w:p w:rsidR="00407BF8" w:rsidRPr="004C2C01" w:rsidRDefault="00407BF8" w:rsidP="00407BF8">
                      <w:pPr>
                        <w:rPr>
                          <w:b/>
                          <w:u w:val="single"/>
                        </w:rPr>
                      </w:pPr>
                      <w:r w:rsidRPr="004C2C01">
                        <w:rPr>
                          <w:b/>
                          <w:u w:val="single"/>
                        </w:rPr>
                        <w:t xml:space="preserve">Issue 3-1-1: RX </w:t>
                      </w:r>
                      <w:proofErr w:type="spellStart"/>
                      <w:r w:rsidRPr="004C2C01">
                        <w:rPr>
                          <w:b/>
                          <w:u w:val="single"/>
                        </w:rPr>
                        <w:t>requriements</w:t>
                      </w:r>
                      <w:proofErr w:type="spellEnd"/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ind w:left="720" w:firstLineChars="0"/>
                        <w:textAlignment w:val="auto"/>
                        <w:rPr>
                          <w:b/>
                        </w:rPr>
                      </w:pPr>
                      <w:r w:rsidRPr="004C2C01">
                        <w:rPr>
                          <w:b/>
                        </w:rPr>
                        <w:t>Proposals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1"/>
                          <w:numId w:val="3"/>
                        </w:numPr>
                        <w:overflowPunct/>
                        <w:autoSpaceDE/>
                        <w:autoSpaceDN/>
                        <w:ind w:firstLineChars="0"/>
                        <w:textAlignment w:val="auto"/>
                      </w:pPr>
                      <w:r w:rsidRPr="004C2C01">
                        <w:t xml:space="preserve">Proposal 1 (Huawei): 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2"/>
                          <w:numId w:val="3"/>
                        </w:numPr>
                        <w:ind w:firstLineChars="0"/>
                      </w:pPr>
                      <w:r w:rsidRPr="004C2C01">
                        <w:t>The description of the following Rx requirements in the specification should be updated from that only for contiguous intra-band SL CA to also accommodate the requirements for non-contiguous intra-band SL CA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3"/>
                          <w:numId w:val="3"/>
                        </w:numPr>
                        <w:ind w:firstLineChars="0"/>
                      </w:pPr>
                      <w:r w:rsidRPr="004C2C01">
                        <w:t>REFSENS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3"/>
                          <w:numId w:val="3"/>
                        </w:numPr>
                        <w:ind w:firstLineChars="0"/>
                      </w:pPr>
                      <w:r w:rsidRPr="004C2C01">
                        <w:t>Maximum input level,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3"/>
                          <w:numId w:val="3"/>
                        </w:numPr>
                        <w:ind w:firstLineChars="0"/>
                      </w:pPr>
                      <w:r w:rsidRPr="004C2C01">
                        <w:t>ACS locking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3"/>
                          <w:numId w:val="3"/>
                        </w:numPr>
                        <w:ind w:firstLineChars="0"/>
                      </w:pPr>
                      <w:r w:rsidRPr="004C2C01">
                        <w:t>In-band/ out-of-band blocking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3"/>
                          <w:numId w:val="3"/>
                        </w:numPr>
                        <w:ind w:firstLineChars="0"/>
                      </w:pPr>
                      <w:r w:rsidRPr="004C2C01">
                        <w:t>Spurious response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3"/>
                          <w:numId w:val="3"/>
                        </w:numPr>
                        <w:overflowPunct/>
                        <w:autoSpaceDE/>
                        <w:autoSpaceDN/>
                        <w:ind w:firstLineChars="0"/>
                        <w:textAlignment w:val="auto"/>
                      </w:pPr>
                      <w:r w:rsidRPr="004C2C01">
                        <w:t>Wide band Intermodulation</w:t>
                      </w:r>
                    </w:p>
                    <w:p w:rsidR="00407BF8" w:rsidRPr="004C2C01" w:rsidRDefault="00407BF8" w:rsidP="00407BF8">
                      <w:pPr>
                        <w:rPr>
                          <w:b/>
                          <w:bCs/>
                          <w:highlight w:val="green"/>
                        </w:rPr>
                      </w:pPr>
                      <w:r w:rsidRPr="004C2C01">
                        <w:rPr>
                          <w:b/>
                          <w:bCs/>
                          <w:highlight w:val="green"/>
                        </w:rPr>
                        <w:t>Agreement:</w:t>
                      </w:r>
                    </w:p>
                    <w:p w:rsidR="00407BF8" w:rsidRPr="004C2C01" w:rsidRDefault="00407BF8" w:rsidP="00407BF8">
                      <w:pPr>
                        <w:pStyle w:val="afc"/>
                        <w:numPr>
                          <w:ilvl w:val="0"/>
                          <w:numId w:val="18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4C2C01">
                        <w:rPr>
                          <w:highlight w:val="green"/>
                        </w:rPr>
                        <w:t>Use proposal 1 as the starting point.</w:t>
                      </w:r>
                    </w:p>
                    <w:p w:rsidR="00407BF8" w:rsidRPr="00407BF8" w:rsidRDefault="00407BF8"/>
                  </w:txbxContent>
                </v:textbox>
                <w10:anchorlock/>
              </v:shape>
            </w:pict>
          </mc:Fallback>
        </mc:AlternateContent>
      </w:r>
    </w:p>
    <w:p w:rsidR="00AA4D7E" w:rsidRDefault="00AA4D7E" w:rsidP="000E258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REFSENS requirement, </w:t>
      </w:r>
      <w:r w:rsidR="00B05C16">
        <w:rPr>
          <w:rFonts w:eastAsiaTheme="minorEastAsia"/>
          <w:lang w:val="en-US" w:eastAsia="zh-CN"/>
        </w:rPr>
        <w:t>currently the intra-band contiguous NR SL CA requirement in TS 38.101-1 is captured as below:</w:t>
      </w:r>
    </w:p>
    <w:p w:rsidR="00B05C16" w:rsidRDefault="00B05C16" w:rsidP="000E258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914400" cy="545910"/>
                <wp:effectExtent l="0" t="0" r="24130" b="2603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4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05C16" w:rsidRPr="005133BA" w:rsidRDefault="00B05C16" w:rsidP="00B05C16">
                            <w:pPr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>For intra-band contiguous NR SL CA operation, the reference sensitivity requirement specified in Table 7.3E.2-1 shall apply for each component carrier with all carriers active. The requirement is applied for each carrier reception when 2 carrier transmissions are activated at the same time.</w:t>
                            </w:r>
                          </w:p>
                          <w:p w:rsidR="00B05C16" w:rsidRDefault="00B05C1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4" o:spid="_x0000_s1027" type="#_x0000_t202" style="width:1in;height:4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" fillcolor="white [3201]" strokeweight=".5pt">
                <v:textbox>
                  <w:txbxContent>
                    <w:p w:rsidR="00B05C16" w:rsidRPr="005133BA" w:rsidRDefault="00B05C16" w:rsidP="00B05C16">
                      <w:pPr>
                        <w:rPr>
                          <w:rFonts w:eastAsiaTheme="minorEastAsia" w:hint="eastAsia"/>
                          <w:lang w:val="en-US" w:eastAsia="zh-CN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>For intra-band contiguous NR SL CA operation, the reference sensitivity requirement specified in Table 7.3E.2-1 shall apply for each component carrier with all carriers active. The requirement is applied for each carrier reception when 2 carrier transmissions are activated at the same time.</w:t>
                      </w:r>
                    </w:p>
                    <w:p w:rsidR="00B05C16" w:rsidRDefault="00B05C16"/>
                  </w:txbxContent>
                </v:textbox>
                <w10:anchorlock/>
              </v:shape>
            </w:pict>
          </mc:Fallback>
        </mc:AlternateContent>
      </w:r>
    </w:p>
    <w:p w:rsidR="00AA4D7E" w:rsidRDefault="00B05C16" w:rsidP="000E258D">
      <w:pPr>
        <w:rPr>
          <w:sz w:val="19"/>
          <w:szCs w:val="19"/>
        </w:rPr>
      </w:pPr>
      <w:r>
        <w:rPr>
          <w:sz w:val="19"/>
          <w:szCs w:val="19"/>
        </w:rPr>
        <w:t>Similar requirement should apply for intra-band non-contiguous CA.</w:t>
      </w:r>
    </w:p>
    <w:p w:rsidR="00B05C16" w:rsidRPr="00B05C16" w:rsidRDefault="00B05C16" w:rsidP="000E258D">
      <w:pPr>
        <w:rPr>
          <w:rFonts w:eastAsiaTheme="minorEastAsia"/>
          <w:b/>
          <w:sz w:val="19"/>
          <w:szCs w:val="19"/>
          <w:lang w:eastAsia="zh-CN"/>
        </w:rPr>
      </w:pPr>
      <w:r w:rsidRPr="00B05C16">
        <w:rPr>
          <w:rFonts w:eastAsiaTheme="minorEastAsia" w:hint="eastAsia"/>
          <w:b/>
          <w:sz w:val="19"/>
          <w:szCs w:val="19"/>
          <w:lang w:eastAsia="zh-CN"/>
        </w:rPr>
        <w:lastRenderedPageBreak/>
        <w:t>P</w:t>
      </w:r>
      <w:r w:rsidRPr="00B05C16">
        <w:rPr>
          <w:rFonts w:eastAsiaTheme="minorEastAsia"/>
          <w:b/>
          <w:sz w:val="19"/>
          <w:szCs w:val="19"/>
          <w:lang w:eastAsia="zh-CN"/>
        </w:rPr>
        <w:t>roposal 1: For intra-band non-contiguous CA</w:t>
      </w:r>
      <w:r w:rsidR="00C82EC7">
        <w:rPr>
          <w:rFonts w:eastAsiaTheme="minorEastAsia"/>
          <w:b/>
          <w:sz w:val="19"/>
          <w:szCs w:val="19"/>
          <w:lang w:eastAsia="zh-CN"/>
        </w:rPr>
        <w:t xml:space="preserve"> REFSENS requirement</w:t>
      </w:r>
      <w:r w:rsidRPr="00B05C16">
        <w:rPr>
          <w:rFonts w:eastAsiaTheme="minorEastAsia"/>
          <w:b/>
          <w:sz w:val="19"/>
          <w:szCs w:val="19"/>
          <w:lang w:eastAsia="zh-CN"/>
        </w:rPr>
        <w:t>, current requirement in TS 38.101-1 subclause 7.3E.2A.1 apply</w:t>
      </w:r>
      <w:r w:rsidR="00C82EC7">
        <w:rPr>
          <w:rFonts w:eastAsiaTheme="minorEastAsia"/>
          <w:b/>
          <w:sz w:val="19"/>
          <w:szCs w:val="19"/>
          <w:lang w:eastAsia="zh-CN"/>
        </w:rPr>
        <w:t>.</w:t>
      </w:r>
    </w:p>
    <w:p w:rsidR="00B05C16" w:rsidRDefault="00B05C16" w:rsidP="000E258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maximum input level requirement, current requirement for intra-band non-contiguous CA in clause 7.4E.1A apply to bandwidth class B. </w:t>
      </w:r>
      <w:proofErr w:type="gramStart"/>
      <w:r>
        <w:rPr>
          <w:rFonts w:eastAsiaTheme="minorEastAsia"/>
          <w:lang w:val="en-US" w:eastAsia="zh-CN"/>
        </w:rPr>
        <w:t>Also</w:t>
      </w:r>
      <w:proofErr w:type="gramEnd"/>
      <w:r>
        <w:rPr>
          <w:rFonts w:eastAsiaTheme="minorEastAsia"/>
          <w:lang w:val="en-US" w:eastAsia="zh-CN"/>
        </w:rPr>
        <w:t xml:space="preserve"> the NR intra-band non-contiguous CA requirement </w:t>
      </w:r>
      <w:r w:rsidR="00AD1DA3">
        <w:rPr>
          <w:rFonts w:eastAsiaTheme="minorEastAsia"/>
          <w:lang w:val="en-US" w:eastAsia="zh-CN"/>
        </w:rPr>
        <w:t>are defined “</w:t>
      </w:r>
      <w:r w:rsidR="00AD1DA3">
        <w:rPr>
          <w:sz w:val="19"/>
          <w:szCs w:val="19"/>
        </w:rPr>
        <w:t>with the uplink configuration in accordance with 7.3A.2.2-1. For this uplink configuration, the UE shall meet the requirements for each sub-block as specified in Table 7.4-1 and Table 7.4A.1-1 for one component carrier and two component carriers per sub-block, respectively.</w:t>
      </w:r>
      <w:proofErr w:type="gramStart"/>
      <w:r w:rsidR="00AD1DA3">
        <w:rPr>
          <w:rFonts w:eastAsiaTheme="minorEastAsia"/>
          <w:lang w:val="en-US" w:eastAsia="zh-CN"/>
        </w:rPr>
        <w:t>” ,</w:t>
      </w:r>
      <w:proofErr w:type="gramEnd"/>
      <w:r w:rsidR="00AD1DA3">
        <w:rPr>
          <w:rFonts w:eastAsiaTheme="minorEastAsia"/>
          <w:lang w:val="en-US" w:eastAsia="zh-CN"/>
        </w:rPr>
        <w:t xml:space="preserve"> which is captured in TS 38.101-1 clause 7.4A.2. </w:t>
      </w:r>
      <w:proofErr w:type="gramStart"/>
      <w:r w:rsidR="00AD1DA3">
        <w:rPr>
          <w:rFonts w:eastAsiaTheme="minorEastAsia"/>
          <w:lang w:val="en-US" w:eastAsia="zh-CN"/>
        </w:rPr>
        <w:t>So</w:t>
      </w:r>
      <w:proofErr w:type="gramEnd"/>
      <w:r w:rsidR="00AD1DA3">
        <w:rPr>
          <w:rFonts w:eastAsiaTheme="minorEastAsia"/>
          <w:lang w:val="en-US" w:eastAsia="zh-CN"/>
        </w:rPr>
        <w:t xml:space="preserve"> the non-contiguous CA requirement apply for each sub-block. Similar approach shall be reused for intra-band non-contiguous CA for sidelink.</w:t>
      </w:r>
    </w:p>
    <w:p w:rsidR="00AD1DA3" w:rsidRDefault="00AD1DA3" w:rsidP="000E258D">
      <w:pPr>
        <w:rPr>
          <w:b/>
          <w:sz w:val="19"/>
          <w:szCs w:val="19"/>
        </w:rPr>
      </w:pPr>
      <w:r w:rsidRPr="00AD1DA3">
        <w:rPr>
          <w:rFonts w:eastAsiaTheme="minorEastAsia" w:hint="eastAsia"/>
          <w:b/>
          <w:lang w:val="en-US" w:eastAsia="zh-CN"/>
        </w:rPr>
        <w:t>P</w:t>
      </w:r>
      <w:r w:rsidRPr="00AD1DA3">
        <w:rPr>
          <w:rFonts w:eastAsiaTheme="minorEastAsia"/>
          <w:b/>
          <w:lang w:val="en-US" w:eastAsia="zh-CN"/>
        </w:rPr>
        <w:t>roposal 2: For intra-band non-contiguous Sidelink CA</w:t>
      </w:r>
      <w:r w:rsidR="00944CA5">
        <w:rPr>
          <w:rFonts w:eastAsiaTheme="minorEastAsia"/>
          <w:b/>
          <w:lang w:val="en-US" w:eastAsia="zh-CN"/>
        </w:rPr>
        <w:t xml:space="preserve"> </w:t>
      </w:r>
      <w:r w:rsidR="00944CA5" w:rsidRPr="00944CA5">
        <w:rPr>
          <w:rFonts w:eastAsiaTheme="minorEastAsia"/>
          <w:b/>
          <w:lang w:val="en-US" w:eastAsia="zh-CN"/>
        </w:rPr>
        <w:t>maximum input level requirement</w:t>
      </w:r>
      <w:r w:rsidRPr="00AD1DA3">
        <w:rPr>
          <w:rFonts w:eastAsiaTheme="minorEastAsia"/>
          <w:b/>
          <w:lang w:val="en-US" w:eastAsia="zh-CN"/>
        </w:rPr>
        <w:t xml:space="preserve">, the </w:t>
      </w:r>
      <w:r w:rsidRPr="00AD1DA3">
        <w:rPr>
          <w:b/>
          <w:sz w:val="19"/>
          <w:szCs w:val="19"/>
        </w:rPr>
        <w:t>the UE shall meet the requirements for each sub-block as specified in Table 7.4-1 in TS 38.101-1.</w:t>
      </w:r>
    </w:p>
    <w:p w:rsidR="005168AA" w:rsidRDefault="00AD1DA3" w:rsidP="000E258D">
      <w:pPr>
        <w:rPr>
          <w:rFonts w:eastAsiaTheme="minorEastAsia"/>
          <w:lang w:val="en-US" w:eastAsia="zh-CN"/>
        </w:rPr>
      </w:pPr>
      <w:r w:rsidRPr="00AD1DA3">
        <w:rPr>
          <w:rFonts w:eastAsiaTheme="minorEastAsia" w:hint="eastAsia"/>
          <w:lang w:val="en-US" w:eastAsia="zh-CN"/>
        </w:rPr>
        <w:t>F</w:t>
      </w:r>
      <w:r w:rsidRPr="00AD1DA3">
        <w:rPr>
          <w:rFonts w:eastAsiaTheme="minor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>ACS requirement, similarly, for intra-band non-contiguous CA, the requirement currently captured in clause 7.5A.2 apply for 2 or more Downlink sub-blocks with one or two carriers in one sub-block. For intra-band non-contiguous SL CA, there is only one carrier per each sub-block hence the simplified requirement can apply. It is proposed following requirement for ACS for intra-band non-contiguous SL CA</w:t>
      </w:r>
      <w:r w:rsidR="005168AA">
        <w:rPr>
          <w:rFonts w:eastAsiaTheme="minorEastAsia"/>
          <w:lang w:val="en-US" w:eastAsia="zh-CN"/>
        </w:rPr>
        <w:t>:</w:t>
      </w:r>
    </w:p>
    <w:p w:rsidR="00AD1DA3" w:rsidRPr="005168AA" w:rsidRDefault="00AD1DA3" w:rsidP="000E258D">
      <w:pPr>
        <w:rPr>
          <w:rFonts w:eastAsiaTheme="minorEastAsia"/>
          <w:b/>
          <w:lang w:val="en-US" w:eastAsia="zh-CN"/>
        </w:rPr>
      </w:pPr>
      <w:r w:rsidRPr="005168AA">
        <w:rPr>
          <w:rFonts w:eastAsiaTheme="minorEastAsia"/>
          <w:b/>
          <w:lang w:val="en-US" w:eastAsia="zh-CN"/>
        </w:rPr>
        <w:t xml:space="preserve">Proposal 3: </w:t>
      </w:r>
      <w:r w:rsidR="005168AA" w:rsidRPr="005168AA">
        <w:rPr>
          <w:rFonts w:eastAsiaTheme="minorEastAsia"/>
          <w:b/>
          <w:lang w:val="en-US" w:eastAsia="zh-CN"/>
        </w:rPr>
        <w:t>For ACS requirement, below text is proposed:</w:t>
      </w:r>
    </w:p>
    <w:p w:rsidR="005168AA" w:rsidRPr="005168AA" w:rsidRDefault="005168AA" w:rsidP="005168AA">
      <w:pPr>
        <w:rPr>
          <w:rFonts w:eastAsiaTheme="minorEastAsia"/>
          <w:b/>
          <w:lang w:val="en-US" w:eastAsia="zh-CN"/>
        </w:rPr>
      </w:pPr>
      <w:r w:rsidRPr="005168AA">
        <w:rPr>
          <w:rFonts w:eastAsiaTheme="minorEastAsia" w:hint="eastAsia"/>
          <w:b/>
          <w:lang w:val="en-US" w:eastAsia="zh-CN"/>
        </w:rPr>
        <w:t>“</w:t>
      </w:r>
      <w:bookmarkStart w:id="4" w:name="_Hlk174044061"/>
      <w:r w:rsidRPr="005168AA">
        <w:rPr>
          <w:b/>
          <w:sz w:val="19"/>
          <w:szCs w:val="19"/>
        </w:rPr>
        <w:t xml:space="preserve">the UE shall meet the requirements for each sub-block as specified in clauses 7.5E for one component carrier per sub-block. The UE shall fulfil the minimum requirements all values of a single adjacent channel interferer in-gap and out-of-gap up to a –25 dBm interferer power while all sidelink carriers are active. For the lower range of test parameters (Case 1), the interferer power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 xml:space="preserve">shall be set to the maximum of the levels given by the carriers of the respective sub-blocks as specified in Table 7.5E-2 for one component carrier per sub-block. The wanted signal power levels for the carriers of each sub-block shall then be adjusted relative to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 xml:space="preserve">in accordance with the ACS requirement for each sub-block (Table 7.5E-1). For the upper range of test parameters (Case 2) for which the interferer power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 xml:space="preserve">is -25 dBm (Table 7.5E-3) the wanted signal power levels for the carriers of each sub-block shall be adjusted relative to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>like for Case 1.</w:t>
      </w:r>
      <w:bookmarkEnd w:id="4"/>
      <w:r w:rsidRPr="005168AA">
        <w:rPr>
          <w:rFonts w:eastAsiaTheme="minorEastAsia" w:hint="eastAsia"/>
          <w:b/>
          <w:lang w:val="en-US" w:eastAsia="zh-CN"/>
        </w:rPr>
        <w:t>”</w:t>
      </w:r>
    </w:p>
    <w:p w:rsidR="005168AA" w:rsidRDefault="00DE3420" w:rsidP="000E258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in-band blocking requirement, </w:t>
      </w:r>
      <w:r w:rsidR="001575DF">
        <w:rPr>
          <w:rFonts w:eastAsiaTheme="minorEastAsia"/>
          <w:lang w:val="en-US" w:eastAsia="zh-CN"/>
        </w:rPr>
        <w:t>it is proposed below text as:</w:t>
      </w:r>
    </w:p>
    <w:p w:rsidR="001575DF" w:rsidRPr="001575DF" w:rsidRDefault="001575DF" w:rsidP="000E258D">
      <w:pPr>
        <w:rPr>
          <w:rFonts w:eastAsiaTheme="minorEastAsia"/>
          <w:b/>
          <w:lang w:val="en-US" w:eastAsia="zh-CN"/>
        </w:rPr>
      </w:pPr>
      <w:r w:rsidRPr="001575DF">
        <w:rPr>
          <w:rFonts w:eastAsiaTheme="minorEastAsia" w:hint="eastAsia"/>
          <w:b/>
          <w:lang w:val="en-US" w:eastAsia="zh-CN"/>
        </w:rPr>
        <w:t>P</w:t>
      </w:r>
      <w:r w:rsidRPr="001575DF">
        <w:rPr>
          <w:rFonts w:eastAsiaTheme="minorEastAsia"/>
          <w:b/>
          <w:lang w:val="en-US" w:eastAsia="zh-CN"/>
        </w:rPr>
        <w:t>roposal 4, for in-band blocking requirement,</w:t>
      </w:r>
    </w:p>
    <w:p w:rsidR="00DE3420" w:rsidRPr="001575DF" w:rsidRDefault="00DE3420" w:rsidP="000E258D">
      <w:pPr>
        <w:rPr>
          <w:rFonts w:eastAsiaTheme="minorEastAsia"/>
          <w:b/>
          <w:lang w:val="en-US" w:eastAsia="zh-CN"/>
        </w:rPr>
      </w:pPr>
      <w:bookmarkStart w:id="5" w:name="_Hlk174044076"/>
      <w:r w:rsidRPr="001575DF">
        <w:rPr>
          <w:b/>
          <w:sz w:val="19"/>
          <w:szCs w:val="19"/>
        </w:rPr>
        <w:t>the UE shall meet the requirements for each sub -block as specified in clause 7.6</w:t>
      </w:r>
      <w:r w:rsidR="001575DF" w:rsidRPr="001575DF">
        <w:rPr>
          <w:b/>
          <w:sz w:val="19"/>
          <w:szCs w:val="19"/>
        </w:rPr>
        <w:t>E</w:t>
      </w:r>
      <w:r w:rsidRPr="001575DF">
        <w:rPr>
          <w:b/>
          <w:sz w:val="19"/>
          <w:szCs w:val="19"/>
        </w:rPr>
        <w:t xml:space="preserve">.2 for one component carrier per sub-block. The requirements apply for in-gap and out-of-gap interferers while all </w:t>
      </w:r>
      <w:r w:rsidR="001575DF" w:rsidRPr="001575DF">
        <w:rPr>
          <w:b/>
          <w:sz w:val="19"/>
          <w:szCs w:val="19"/>
        </w:rPr>
        <w:t>sidelink</w:t>
      </w:r>
      <w:r w:rsidRPr="001575DF">
        <w:rPr>
          <w:b/>
          <w:sz w:val="19"/>
          <w:szCs w:val="19"/>
        </w:rPr>
        <w:t xml:space="preserve"> carriers are active.</w:t>
      </w:r>
    </w:p>
    <w:bookmarkEnd w:id="5"/>
    <w:p w:rsidR="00DE3420" w:rsidRDefault="001575DF" w:rsidP="000E258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the out-of-band blocking requirement, it is proposed below text as:</w:t>
      </w:r>
    </w:p>
    <w:p w:rsidR="001575DF" w:rsidRPr="001575DF" w:rsidRDefault="001575DF" w:rsidP="000E258D">
      <w:pPr>
        <w:rPr>
          <w:rFonts w:eastAsiaTheme="minorEastAsia"/>
          <w:b/>
          <w:sz w:val="19"/>
          <w:szCs w:val="19"/>
          <w:lang w:eastAsia="zh-CN"/>
        </w:rPr>
      </w:pPr>
      <w:r w:rsidRPr="001575DF">
        <w:rPr>
          <w:rFonts w:eastAsiaTheme="minorEastAsia" w:hint="eastAsia"/>
          <w:b/>
          <w:sz w:val="19"/>
          <w:szCs w:val="19"/>
          <w:lang w:eastAsia="zh-CN"/>
        </w:rPr>
        <w:t>P</w:t>
      </w:r>
      <w:r w:rsidRPr="001575DF">
        <w:rPr>
          <w:rFonts w:eastAsiaTheme="minorEastAsia"/>
          <w:b/>
          <w:sz w:val="19"/>
          <w:szCs w:val="19"/>
          <w:lang w:eastAsia="zh-CN"/>
        </w:rPr>
        <w:t xml:space="preserve">roposal 5, for out-of-band blocking requirement, </w:t>
      </w:r>
    </w:p>
    <w:p w:rsidR="001575DF" w:rsidRPr="001575DF" w:rsidRDefault="001575DF" w:rsidP="000E258D">
      <w:pPr>
        <w:rPr>
          <w:b/>
          <w:sz w:val="19"/>
          <w:szCs w:val="19"/>
        </w:rPr>
      </w:pPr>
      <w:bookmarkStart w:id="6" w:name="_Hlk174044100"/>
      <w:r w:rsidRPr="001575DF">
        <w:rPr>
          <w:b/>
          <w:sz w:val="19"/>
          <w:szCs w:val="19"/>
        </w:rPr>
        <w:t>the UE shall meet the requirements for each sub-block as specified in clauses 7.6E.3 for one component carrier per sub-block, respectively. The requirements apply with all sidelink carriers active.</w:t>
      </w:r>
    </w:p>
    <w:bookmarkEnd w:id="6"/>
    <w:p w:rsidR="001575DF" w:rsidRDefault="005901F4" w:rsidP="000E258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spurious response, it is proposed below text as:</w:t>
      </w:r>
    </w:p>
    <w:p w:rsidR="005901F4" w:rsidRPr="005901F4" w:rsidRDefault="005901F4" w:rsidP="000E258D">
      <w:pPr>
        <w:rPr>
          <w:rFonts w:eastAsiaTheme="minorEastAsia"/>
          <w:b/>
          <w:lang w:val="en-US" w:eastAsia="zh-CN"/>
        </w:rPr>
      </w:pPr>
      <w:r w:rsidRPr="005901F4">
        <w:rPr>
          <w:rFonts w:eastAsiaTheme="minorEastAsia" w:hint="eastAsia"/>
          <w:b/>
          <w:lang w:val="en-US" w:eastAsia="zh-CN"/>
        </w:rPr>
        <w:t>P</w:t>
      </w:r>
      <w:r w:rsidRPr="005901F4">
        <w:rPr>
          <w:rFonts w:eastAsiaTheme="minorEastAsia"/>
          <w:b/>
          <w:lang w:val="en-US" w:eastAsia="zh-CN"/>
        </w:rPr>
        <w:t>roposal 6</w:t>
      </w:r>
      <w:r w:rsidRPr="005901F4">
        <w:rPr>
          <w:rFonts w:eastAsiaTheme="minorEastAsia" w:hint="eastAsia"/>
          <w:b/>
          <w:lang w:val="en-US" w:eastAsia="zh-CN"/>
        </w:rPr>
        <w:t>,</w:t>
      </w:r>
      <w:r w:rsidRPr="005901F4">
        <w:rPr>
          <w:rFonts w:eastAsiaTheme="minorEastAsia"/>
          <w:b/>
          <w:lang w:val="en-US" w:eastAsia="zh-CN"/>
        </w:rPr>
        <w:t xml:space="preserve"> for spurious response requirement, </w:t>
      </w:r>
    </w:p>
    <w:p w:rsidR="005901F4" w:rsidRPr="001575DF" w:rsidRDefault="005901F4" w:rsidP="005901F4">
      <w:pPr>
        <w:rPr>
          <w:b/>
          <w:sz w:val="19"/>
          <w:szCs w:val="19"/>
        </w:rPr>
      </w:pPr>
      <w:bookmarkStart w:id="7" w:name="_Hlk174044152"/>
      <w:r w:rsidRPr="001575DF">
        <w:rPr>
          <w:b/>
          <w:sz w:val="19"/>
          <w:szCs w:val="19"/>
        </w:rPr>
        <w:t>the UE shall meet the requirements for each sub-block as specified in clauses 7.</w:t>
      </w:r>
      <w:r>
        <w:rPr>
          <w:b/>
          <w:sz w:val="19"/>
          <w:szCs w:val="19"/>
        </w:rPr>
        <w:t>7</w:t>
      </w:r>
      <w:r w:rsidRPr="001575DF">
        <w:rPr>
          <w:b/>
          <w:sz w:val="19"/>
          <w:szCs w:val="19"/>
        </w:rPr>
        <w:t>E for one component carrier per sub-block, respectively. The requirements apply with all sidelink carriers active.</w:t>
      </w:r>
    </w:p>
    <w:bookmarkEnd w:id="7"/>
    <w:p w:rsidR="005901F4" w:rsidRDefault="005901F4" w:rsidP="005901F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wide band intermodulation, it is proposed below text as:</w:t>
      </w:r>
    </w:p>
    <w:p w:rsidR="005901F4" w:rsidRPr="005901F4" w:rsidRDefault="005901F4" w:rsidP="005901F4">
      <w:pPr>
        <w:rPr>
          <w:rFonts w:eastAsiaTheme="minorEastAsia"/>
          <w:b/>
          <w:lang w:val="en-US" w:eastAsia="zh-CN"/>
        </w:rPr>
      </w:pPr>
      <w:r w:rsidRPr="005901F4">
        <w:rPr>
          <w:rFonts w:eastAsiaTheme="minorEastAsia" w:hint="eastAsia"/>
          <w:b/>
          <w:lang w:val="en-US" w:eastAsia="zh-CN"/>
        </w:rPr>
        <w:t>P</w:t>
      </w:r>
      <w:r w:rsidRPr="005901F4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7</w:t>
      </w:r>
      <w:r w:rsidRPr="005901F4">
        <w:rPr>
          <w:rFonts w:eastAsiaTheme="minorEastAsia" w:hint="eastAsia"/>
          <w:b/>
          <w:lang w:val="en-US" w:eastAsia="zh-CN"/>
        </w:rPr>
        <w:t>,</w:t>
      </w:r>
      <w:r w:rsidRPr="005901F4">
        <w:rPr>
          <w:rFonts w:eastAsiaTheme="minorEastAsia"/>
          <w:b/>
          <w:lang w:val="en-US" w:eastAsia="zh-CN"/>
        </w:rPr>
        <w:t xml:space="preserve"> for spurious response requirement, </w:t>
      </w:r>
    </w:p>
    <w:p w:rsidR="005901F4" w:rsidRPr="00C82EC7" w:rsidRDefault="005901F4" w:rsidP="000E258D">
      <w:pPr>
        <w:rPr>
          <w:b/>
          <w:sz w:val="19"/>
          <w:szCs w:val="19"/>
        </w:rPr>
      </w:pPr>
      <w:bookmarkStart w:id="8" w:name="_Hlk174044175"/>
      <w:r w:rsidRPr="001575DF">
        <w:rPr>
          <w:b/>
          <w:sz w:val="19"/>
          <w:szCs w:val="19"/>
        </w:rPr>
        <w:t>the UE shall meet the requirements for each sub-block as specified in clauses 7.</w:t>
      </w:r>
      <w:r>
        <w:rPr>
          <w:b/>
          <w:sz w:val="19"/>
          <w:szCs w:val="19"/>
        </w:rPr>
        <w:t>8</w:t>
      </w:r>
      <w:r w:rsidRPr="001575DF">
        <w:rPr>
          <w:b/>
          <w:sz w:val="19"/>
          <w:szCs w:val="19"/>
        </w:rPr>
        <w:t>E</w:t>
      </w:r>
      <w:r>
        <w:rPr>
          <w:b/>
          <w:sz w:val="19"/>
          <w:szCs w:val="19"/>
        </w:rPr>
        <w:t>.2</w:t>
      </w:r>
      <w:r w:rsidRPr="001575DF">
        <w:rPr>
          <w:b/>
          <w:sz w:val="19"/>
          <w:szCs w:val="19"/>
        </w:rPr>
        <w:t xml:space="preserve"> for one component carrier per sub-block, respectively. The requirements apply with all sidelink carriers active.</w:t>
      </w:r>
    </w:p>
    <w:bookmarkEnd w:id="8"/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77716C" w:rsidRDefault="00015CCC" w:rsidP="007B6A1F">
      <w:pPr>
        <w:rPr>
          <w:rFonts w:eastAsiaTheme="minorEastAsia"/>
          <w:lang w:eastAsia="zh-CN"/>
        </w:rPr>
      </w:pPr>
      <w:r w:rsidRPr="00015CCC">
        <w:rPr>
          <w:rFonts w:eastAsiaTheme="minorEastAsia" w:hint="eastAsia"/>
          <w:lang w:eastAsia="zh-CN"/>
        </w:rPr>
        <w:t>I</w:t>
      </w:r>
      <w:r w:rsidRPr="00015CCC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this contribution, we give further analysis on the intra-band</w:t>
      </w:r>
      <w:r w:rsidR="00DC0459">
        <w:rPr>
          <w:rFonts w:eastAsiaTheme="minorEastAsia"/>
          <w:lang w:eastAsia="zh-CN"/>
        </w:rPr>
        <w:t xml:space="preserve"> NC CA</w:t>
      </w:r>
      <w:r w:rsidR="00C82EC7">
        <w:rPr>
          <w:rFonts w:eastAsiaTheme="minorEastAsia"/>
          <w:lang w:eastAsia="zh-CN"/>
        </w:rPr>
        <w:t xml:space="preserve"> RX requirements and the proposals are listed as below</w:t>
      </w:r>
      <w:r w:rsidR="00DC0459">
        <w:rPr>
          <w:rFonts w:eastAsiaTheme="minorEastAsia"/>
          <w:lang w:eastAsia="zh-CN"/>
        </w:rPr>
        <w:t>.</w:t>
      </w:r>
    </w:p>
    <w:p w:rsidR="00C82EC7" w:rsidRDefault="00C82EC7" w:rsidP="00C82EC7">
      <w:pPr>
        <w:rPr>
          <w:rFonts w:eastAsiaTheme="minorEastAsia"/>
          <w:b/>
          <w:sz w:val="19"/>
          <w:szCs w:val="19"/>
          <w:lang w:eastAsia="zh-CN"/>
        </w:rPr>
      </w:pPr>
      <w:r w:rsidRPr="00B05C16">
        <w:rPr>
          <w:rFonts w:eastAsiaTheme="minorEastAsia" w:hint="eastAsia"/>
          <w:b/>
          <w:sz w:val="19"/>
          <w:szCs w:val="19"/>
          <w:lang w:eastAsia="zh-CN"/>
        </w:rPr>
        <w:t>P</w:t>
      </w:r>
      <w:r w:rsidRPr="00B05C16">
        <w:rPr>
          <w:rFonts w:eastAsiaTheme="minorEastAsia"/>
          <w:b/>
          <w:sz w:val="19"/>
          <w:szCs w:val="19"/>
          <w:lang w:eastAsia="zh-CN"/>
        </w:rPr>
        <w:t>roposal 1: For intra-band non-contiguous CA</w:t>
      </w:r>
      <w:r>
        <w:rPr>
          <w:rFonts w:eastAsiaTheme="minorEastAsia"/>
          <w:b/>
          <w:sz w:val="19"/>
          <w:szCs w:val="19"/>
          <w:lang w:eastAsia="zh-CN"/>
        </w:rPr>
        <w:t xml:space="preserve"> REFSENS requirement</w:t>
      </w:r>
      <w:r w:rsidRPr="00B05C16">
        <w:rPr>
          <w:rFonts w:eastAsiaTheme="minorEastAsia"/>
          <w:b/>
          <w:sz w:val="19"/>
          <w:szCs w:val="19"/>
          <w:lang w:eastAsia="zh-CN"/>
        </w:rPr>
        <w:t>, current requirement in TS 38.101-1 subclause 7.3E.2A.1 apply.</w:t>
      </w:r>
    </w:p>
    <w:p w:rsidR="00944CA5" w:rsidRDefault="00944CA5" w:rsidP="00944CA5">
      <w:pPr>
        <w:rPr>
          <w:b/>
          <w:sz w:val="19"/>
          <w:szCs w:val="19"/>
        </w:rPr>
      </w:pPr>
      <w:r w:rsidRPr="00AD1DA3">
        <w:rPr>
          <w:rFonts w:eastAsiaTheme="minorEastAsia" w:hint="eastAsia"/>
          <w:b/>
          <w:lang w:val="en-US" w:eastAsia="zh-CN"/>
        </w:rPr>
        <w:lastRenderedPageBreak/>
        <w:t>P</w:t>
      </w:r>
      <w:r w:rsidRPr="00AD1DA3">
        <w:rPr>
          <w:rFonts w:eastAsiaTheme="minorEastAsia"/>
          <w:b/>
          <w:lang w:val="en-US" w:eastAsia="zh-CN"/>
        </w:rPr>
        <w:t>roposal 2: For intra-band non-contiguous Sidelink CA</w:t>
      </w:r>
      <w:r>
        <w:rPr>
          <w:rFonts w:eastAsiaTheme="minorEastAsia"/>
          <w:b/>
          <w:lang w:val="en-US" w:eastAsia="zh-CN"/>
        </w:rPr>
        <w:t xml:space="preserve"> </w:t>
      </w:r>
      <w:r w:rsidRPr="00944CA5">
        <w:rPr>
          <w:rFonts w:eastAsiaTheme="minorEastAsia"/>
          <w:b/>
          <w:lang w:val="en-US" w:eastAsia="zh-CN"/>
        </w:rPr>
        <w:t>maximum input level requirement</w:t>
      </w:r>
      <w:r w:rsidRPr="00AD1DA3">
        <w:rPr>
          <w:rFonts w:eastAsiaTheme="minorEastAsia"/>
          <w:b/>
          <w:lang w:val="en-US" w:eastAsia="zh-CN"/>
        </w:rPr>
        <w:t xml:space="preserve">, the </w:t>
      </w:r>
      <w:r w:rsidRPr="00AD1DA3">
        <w:rPr>
          <w:b/>
          <w:sz w:val="19"/>
          <w:szCs w:val="19"/>
        </w:rPr>
        <w:t>the UE shall meet the requirements for each sub-block as specified in Table 7.4-1 in TS 38.101-1.</w:t>
      </w:r>
    </w:p>
    <w:p w:rsidR="00944CA5" w:rsidRPr="005168AA" w:rsidRDefault="00944CA5" w:rsidP="00944CA5">
      <w:pPr>
        <w:rPr>
          <w:rFonts w:eastAsiaTheme="minorEastAsia"/>
          <w:b/>
          <w:lang w:val="en-US" w:eastAsia="zh-CN"/>
        </w:rPr>
      </w:pPr>
      <w:r w:rsidRPr="005168AA">
        <w:rPr>
          <w:rFonts w:eastAsiaTheme="minorEastAsia"/>
          <w:b/>
          <w:lang w:val="en-US" w:eastAsia="zh-CN"/>
        </w:rPr>
        <w:t>Proposal 3: For ACS requirement, below text is proposed:</w:t>
      </w:r>
    </w:p>
    <w:p w:rsidR="00944CA5" w:rsidRPr="005168AA" w:rsidRDefault="00944CA5" w:rsidP="00944CA5">
      <w:pPr>
        <w:rPr>
          <w:rFonts w:eastAsiaTheme="minorEastAsia"/>
          <w:b/>
          <w:lang w:val="en-US" w:eastAsia="zh-CN"/>
        </w:rPr>
      </w:pPr>
      <w:r w:rsidRPr="005168AA">
        <w:rPr>
          <w:rFonts w:eastAsiaTheme="minorEastAsia" w:hint="eastAsia"/>
          <w:b/>
          <w:lang w:val="en-US" w:eastAsia="zh-CN"/>
        </w:rPr>
        <w:t>“</w:t>
      </w:r>
      <w:r w:rsidRPr="005168AA">
        <w:rPr>
          <w:b/>
          <w:sz w:val="19"/>
          <w:szCs w:val="19"/>
        </w:rPr>
        <w:t xml:space="preserve">the UE shall meet the requirements for each sub-block as specified in clauses 7.5E for one component carrier per sub-block. The UE shall fulfil the minimum requirements all values of a single adjacent channel interferer in-gap and out-of-gap up to a –25 dBm interferer power while all sidelink carriers are active. For the lower range of test parameters (Case 1), the interferer power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 xml:space="preserve">shall be set to the maximum of the levels given by the carriers of the respective sub-blocks as specified in Table 7.5E-2 for one component carrier per sub-block. The wanted signal power levels for the carriers of each sub-block shall then be adjusted relative to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 xml:space="preserve">in accordance with the ACS requirement for each sub-block (Table 7.5E-1). For the upper range of test parameters (Case 2) for which the interferer power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 xml:space="preserve">is -25 dBm (Table 7.5E-3) the wanted signal power levels for the carriers of each sub-block shall be adjusted relative to </w:t>
      </w:r>
      <w:proofErr w:type="spellStart"/>
      <w:r w:rsidRPr="005168AA">
        <w:rPr>
          <w:b/>
          <w:sz w:val="19"/>
          <w:szCs w:val="19"/>
        </w:rPr>
        <w:t>P</w:t>
      </w:r>
      <w:r w:rsidRPr="005168AA">
        <w:rPr>
          <w:b/>
          <w:sz w:val="13"/>
          <w:szCs w:val="13"/>
        </w:rPr>
        <w:t>interferer</w:t>
      </w:r>
      <w:proofErr w:type="spellEnd"/>
      <w:r w:rsidRPr="005168AA">
        <w:rPr>
          <w:b/>
          <w:sz w:val="13"/>
          <w:szCs w:val="13"/>
        </w:rPr>
        <w:t xml:space="preserve"> </w:t>
      </w:r>
      <w:r w:rsidRPr="005168AA">
        <w:rPr>
          <w:b/>
          <w:sz w:val="19"/>
          <w:szCs w:val="19"/>
        </w:rPr>
        <w:t>like for Case 1.</w:t>
      </w:r>
      <w:r w:rsidRPr="005168AA">
        <w:rPr>
          <w:rFonts w:eastAsiaTheme="minorEastAsia" w:hint="eastAsia"/>
          <w:b/>
          <w:lang w:val="en-US" w:eastAsia="zh-CN"/>
        </w:rPr>
        <w:t>”</w:t>
      </w:r>
    </w:p>
    <w:p w:rsidR="00944CA5" w:rsidRPr="001575DF" w:rsidRDefault="00944CA5" w:rsidP="00944CA5">
      <w:pPr>
        <w:rPr>
          <w:rFonts w:eastAsiaTheme="minorEastAsia"/>
          <w:b/>
          <w:lang w:val="en-US" w:eastAsia="zh-CN"/>
        </w:rPr>
      </w:pPr>
      <w:r w:rsidRPr="001575DF">
        <w:rPr>
          <w:rFonts w:eastAsiaTheme="minorEastAsia" w:hint="eastAsia"/>
          <w:b/>
          <w:lang w:val="en-US" w:eastAsia="zh-CN"/>
        </w:rPr>
        <w:t>P</w:t>
      </w:r>
      <w:r w:rsidRPr="001575DF">
        <w:rPr>
          <w:rFonts w:eastAsiaTheme="minorEastAsia"/>
          <w:b/>
          <w:lang w:val="en-US" w:eastAsia="zh-CN"/>
        </w:rPr>
        <w:t>roposal 4, for in-band blocking requirement,</w:t>
      </w:r>
    </w:p>
    <w:p w:rsidR="00944CA5" w:rsidRPr="001575DF" w:rsidRDefault="00944CA5" w:rsidP="00944CA5">
      <w:pPr>
        <w:rPr>
          <w:rFonts w:eastAsiaTheme="minorEastAsia"/>
          <w:b/>
          <w:lang w:val="en-US" w:eastAsia="zh-CN"/>
        </w:rPr>
      </w:pPr>
      <w:r w:rsidRPr="001575DF">
        <w:rPr>
          <w:b/>
          <w:sz w:val="19"/>
          <w:szCs w:val="19"/>
        </w:rPr>
        <w:t>the UE shall meet the requirements for each sub -block as specified in clause 7.6E.2 for one component carrier per sub-block. The requirements apply for in-gap and out-of-gap interferers while all sidelink carriers are active.</w:t>
      </w:r>
    </w:p>
    <w:p w:rsidR="00944CA5" w:rsidRPr="001575DF" w:rsidRDefault="00944CA5" w:rsidP="00944CA5">
      <w:pPr>
        <w:rPr>
          <w:rFonts w:eastAsiaTheme="minorEastAsia"/>
          <w:b/>
          <w:sz w:val="19"/>
          <w:szCs w:val="19"/>
          <w:lang w:eastAsia="zh-CN"/>
        </w:rPr>
      </w:pPr>
      <w:r w:rsidRPr="001575DF">
        <w:rPr>
          <w:rFonts w:eastAsiaTheme="minorEastAsia" w:hint="eastAsia"/>
          <w:b/>
          <w:sz w:val="19"/>
          <w:szCs w:val="19"/>
          <w:lang w:eastAsia="zh-CN"/>
        </w:rPr>
        <w:t>P</w:t>
      </w:r>
      <w:r w:rsidRPr="001575DF">
        <w:rPr>
          <w:rFonts w:eastAsiaTheme="minorEastAsia"/>
          <w:b/>
          <w:sz w:val="19"/>
          <w:szCs w:val="19"/>
          <w:lang w:eastAsia="zh-CN"/>
        </w:rPr>
        <w:t xml:space="preserve">roposal 5, for out-of-band blocking requirement, </w:t>
      </w:r>
    </w:p>
    <w:p w:rsidR="00944CA5" w:rsidRPr="001575DF" w:rsidRDefault="00944CA5" w:rsidP="00944CA5">
      <w:pPr>
        <w:rPr>
          <w:b/>
          <w:sz w:val="19"/>
          <w:szCs w:val="19"/>
        </w:rPr>
      </w:pPr>
      <w:r w:rsidRPr="001575DF">
        <w:rPr>
          <w:b/>
          <w:sz w:val="19"/>
          <w:szCs w:val="19"/>
        </w:rPr>
        <w:t>the UE shall meet the requirements for each sub-block as specified in clauses 7.6E.3 for one component carrier per sub-block, respectively. The requirements apply with all sidelink carriers active.</w:t>
      </w:r>
    </w:p>
    <w:p w:rsidR="00944CA5" w:rsidRPr="005901F4" w:rsidRDefault="00944CA5" w:rsidP="00944CA5">
      <w:pPr>
        <w:rPr>
          <w:rFonts w:eastAsiaTheme="minorEastAsia"/>
          <w:b/>
          <w:lang w:val="en-US" w:eastAsia="zh-CN"/>
        </w:rPr>
      </w:pPr>
      <w:r w:rsidRPr="005901F4">
        <w:rPr>
          <w:rFonts w:eastAsiaTheme="minorEastAsia" w:hint="eastAsia"/>
          <w:b/>
          <w:lang w:val="en-US" w:eastAsia="zh-CN"/>
        </w:rPr>
        <w:t>P</w:t>
      </w:r>
      <w:r w:rsidRPr="005901F4">
        <w:rPr>
          <w:rFonts w:eastAsiaTheme="minorEastAsia"/>
          <w:b/>
          <w:lang w:val="en-US" w:eastAsia="zh-CN"/>
        </w:rPr>
        <w:t>roposal 6</w:t>
      </w:r>
      <w:r w:rsidRPr="005901F4">
        <w:rPr>
          <w:rFonts w:eastAsiaTheme="minorEastAsia" w:hint="eastAsia"/>
          <w:b/>
          <w:lang w:val="en-US" w:eastAsia="zh-CN"/>
        </w:rPr>
        <w:t>,</w:t>
      </w:r>
      <w:r w:rsidRPr="005901F4">
        <w:rPr>
          <w:rFonts w:eastAsiaTheme="minorEastAsia"/>
          <w:b/>
          <w:lang w:val="en-US" w:eastAsia="zh-CN"/>
        </w:rPr>
        <w:t xml:space="preserve"> for spurious response requirement, </w:t>
      </w:r>
    </w:p>
    <w:p w:rsidR="00944CA5" w:rsidRPr="001575DF" w:rsidRDefault="00944CA5" w:rsidP="00944CA5">
      <w:pPr>
        <w:rPr>
          <w:b/>
          <w:sz w:val="19"/>
          <w:szCs w:val="19"/>
        </w:rPr>
      </w:pPr>
      <w:r w:rsidRPr="001575DF">
        <w:rPr>
          <w:b/>
          <w:sz w:val="19"/>
          <w:szCs w:val="19"/>
        </w:rPr>
        <w:t>the UE shall meet the requirements for each sub-block as specified in clauses 7.</w:t>
      </w:r>
      <w:r>
        <w:rPr>
          <w:b/>
          <w:sz w:val="19"/>
          <w:szCs w:val="19"/>
        </w:rPr>
        <w:t>7</w:t>
      </w:r>
      <w:r w:rsidRPr="001575DF">
        <w:rPr>
          <w:b/>
          <w:sz w:val="19"/>
          <w:szCs w:val="19"/>
        </w:rPr>
        <w:t>E for one component carrier per sub-block, respectively. The requirements apply with all sidelink carriers active.</w:t>
      </w:r>
    </w:p>
    <w:p w:rsidR="00944CA5" w:rsidRPr="005901F4" w:rsidRDefault="00944CA5" w:rsidP="00944CA5">
      <w:pPr>
        <w:rPr>
          <w:rFonts w:eastAsiaTheme="minorEastAsia"/>
          <w:b/>
          <w:lang w:val="en-US" w:eastAsia="zh-CN"/>
        </w:rPr>
      </w:pPr>
      <w:r w:rsidRPr="005901F4">
        <w:rPr>
          <w:rFonts w:eastAsiaTheme="minorEastAsia" w:hint="eastAsia"/>
          <w:b/>
          <w:lang w:val="en-US" w:eastAsia="zh-CN"/>
        </w:rPr>
        <w:t>P</w:t>
      </w:r>
      <w:r w:rsidRPr="005901F4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7</w:t>
      </w:r>
      <w:r w:rsidRPr="005901F4">
        <w:rPr>
          <w:rFonts w:eastAsiaTheme="minorEastAsia" w:hint="eastAsia"/>
          <w:b/>
          <w:lang w:val="en-US" w:eastAsia="zh-CN"/>
        </w:rPr>
        <w:t>,</w:t>
      </w:r>
      <w:r w:rsidRPr="005901F4">
        <w:rPr>
          <w:rFonts w:eastAsiaTheme="minorEastAsia"/>
          <w:b/>
          <w:lang w:val="en-US" w:eastAsia="zh-CN"/>
        </w:rPr>
        <w:t xml:space="preserve"> for spurious response requirement, </w:t>
      </w:r>
    </w:p>
    <w:p w:rsidR="00944CA5" w:rsidRPr="00C82EC7" w:rsidRDefault="00944CA5" w:rsidP="00944CA5">
      <w:pPr>
        <w:rPr>
          <w:b/>
          <w:sz w:val="19"/>
          <w:szCs w:val="19"/>
        </w:rPr>
      </w:pPr>
      <w:r w:rsidRPr="001575DF">
        <w:rPr>
          <w:b/>
          <w:sz w:val="19"/>
          <w:szCs w:val="19"/>
        </w:rPr>
        <w:t>the UE shall meet the requirements for each sub-block as specified in clauses 7.</w:t>
      </w:r>
      <w:r>
        <w:rPr>
          <w:b/>
          <w:sz w:val="19"/>
          <w:szCs w:val="19"/>
        </w:rPr>
        <w:t>8</w:t>
      </w:r>
      <w:r w:rsidRPr="001575DF">
        <w:rPr>
          <w:b/>
          <w:sz w:val="19"/>
          <w:szCs w:val="19"/>
        </w:rPr>
        <w:t>E</w:t>
      </w:r>
      <w:r>
        <w:rPr>
          <w:b/>
          <w:sz w:val="19"/>
          <w:szCs w:val="19"/>
        </w:rPr>
        <w:t>.2</w:t>
      </w:r>
      <w:r w:rsidRPr="001575DF">
        <w:rPr>
          <w:b/>
          <w:sz w:val="19"/>
          <w:szCs w:val="19"/>
        </w:rPr>
        <w:t xml:space="preserve"> for one component carrier per sub-block, respectively. The requirements apply with all sidelink carriers active.</w:t>
      </w:r>
    </w:p>
    <w:p w:rsidR="003A046D" w:rsidRDefault="00986414">
      <w:pPr>
        <w:pStyle w:val="1"/>
      </w:pPr>
      <w:r>
        <w:t>4 References</w:t>
      </w:r>
    </w:p>
    <w:p w:rsidR="003A046D" w:rsidRDefault="00F017CF" w:rsidP="00B71244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73045E" w:rsidRPr="006F1D03">
        <w:t>R4-2410586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73045E" w:rsidRPr="0073045E">
        <w:rPr>
          <w:rFonts w:eastAsia="华文楷体"/>
          <w:szCs w:val="28"/>
        </w:rPr>
        <w:t>WF on NR_SL_ intraB_CA_ITS_part1</w:t>
      </w:r>
      <w:r w:rsidR="0073045E">
        <w:rPr>
          <w:rFonts w:eastAsia="华文楷体"/>
          <w:szCs w:val="28"/>
        </w:rPr>
        <w:t>,</w:t>
      </w:r>
      <w:r w:rsidR="00AE444E">
        <w:rPr>
          <w:rFonts w:eastAsia="华文楷体"/>
          <w:szCs w:val="28"/>
        </w:rPr>
        <w:t xml:space="preserve"> </w:t>
      </w:r>
      <w:r w:rsidR="00AE444E" w:rsidRPr="00A46319">
        <w:rPr>
          <w:rFonts w:eastAsia="华文楷体"/>
          <w:szCs w:val="28"/>
        </w:rPr>
        <w:t>OPPO, Meta</w:t>
      </w:r>
    </w:p>
    <w:p w:rsidR="00BC0E2C" w:rsidRPr="00BC0E2C" w:rsidRDefault="00BC0E2C" w:rsidP="00B71244">
      <w:pPr>
        <w:spacing w:line="360" w:lineRule="auto"/>
        <w:rPr>
          <w:rFonts w:eastAsia="华文楷体"/>
          <w:szCs w:val="28"/>
        </w:rPr>
      </w:pPr>
    </w:p>
    <w:p w:rsidR="00403925" w:rsidRPr="00403925" w:rsidRDefault="00403925" w:rsidP="00403925">
      <w:pPr>
        <w:spacing w:line="360" w:lineRule="auto"/>
        <w:rPr>
          <w:rFonts w:eastAsiaTheme="minorEastAsia"/>
          <w:lang w:eastAsia="zh-CN"/>
        </w:rPr>
      </w:pPr>
    </w:p>
    <w:sectPr w:rsidR="00403925" w:rsidRPr="00403925" w:rsidSect="00226E9C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EDA" w:rsidRDefault="00414EDA" w:rsidP="006426F4">
      <w:pPr>
        <w:spacing w:after="0"/>
      </w:pPr>
      <w:r>
        <w:separator/>
      </w:r>
    </w:p>
  </w:endnote>
  <w:endnote w:type="continuationSeparator" w:id="0">
    <w:p w:rsidR="00414EDA" w:rsidRDefault="00414EDA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EDA" w:rsidRDefault="00414EDA" w:rsidP="006426F4">
      <w:pPr>
        <w:spacing w:after="0"/>
      </w:pPr>
      <w:r>
        <w:separator/>
      </w:r>
    </w:p>
  </w:footnote>
  <w:footnote w:type="continuationSeparator" w:id="0">
    <w:p w:rsidR="00414EDA" w:rsidRDefault="00414EDA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9CB"/>
    <w:multiLevelType w:val="hybridMultilevel"/>
    <w:tmpl w:val="50F2B6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D83D4F"/>
    <w:multiLevelType w:val="hybridMultilevel"/>
    <w:tmpl w:val="BD1A2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767935"/>
    <w:multiLevelType w:val="hybridMultilevel"/>
    <w:tmpl w:val="362EE8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914E1D"/>
    <w:multiLevelType w:val="hybridMultilevel"/>
    <w:tmpl w:val="D442A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12"/>
  </w:num>
  <w:num w:numId="5">
    <w:abstractNumId w:val="17"/>
  </w:num>
  <w:num w:numId="6">
    <w:abstractNumId w:val="14"/>
  </w:num>
  <w:num w:numId="7">
    <w:abstractNumId w:val="5"/>
  </w:num>
  <w:num w:numId="8">
    <w:abstractNumId w:val="10"/>
  </w:num>
  <w:num w:numId="9">
    <w:abstractNumId w:val="2"/>
  </w:num>
  <w:num w:numId="10">
    <w:abstractNumId w:val="18"/>
  </w:num>
  <w:num w:numId="11">
    <w:abstractNumId w:val="9"/>
  </w:num>
  <w:num w:numId="12">
    <w:abstractNumId w:val="4"/>
  </w:num>
  <w:num w:numId="13">
    <w:abstractNumId w:val="16"/>
  </w:num>
  <w:num w:numId="14">
    <w:abstractNumId w:val="11"/>
  </w:num>
  <w:num w:numId="15">
    <w:abstractNumId w:val="13"/>
  </w:num>
  <w:num w:numId="16">
    <w:abstractNumId w:val="3"/>
  </w:num>
  <w:num w:numId="17">
    <w:abstractNumId w:val="6"/>
  </w:num>
  <w:num w:numId="18">
    <w:abstractNumId w:val="0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74C2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5C2C"/>
    <w:rsid w:val="00015CCC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25F"/>
    <w:rsid w:val="0002776B"/>
    <w:rsid w:val="000303D3"/>
    <w:rsid w:val="00030B59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5A5E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60DA"/>
    <w:rsid w:val="0006731F"/>
    <w:rsid w:val="000674B4"/>
    <w:rsid w:val="00067A56"/>
    <w:rsid w:val="00070473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028"/>
    <w:rsid w:val="00082165"/>
    <w:rsid w:val="000821CD"/>
    <w:rsid w:val="00082828"/>
    <w:rsid w:val="0008354F"/>
    <w:rsid w:val="00083AEB"/>
    <w:rsid w:val="000845E9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3814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58D"/>
    <w:rsid w:val="000E2918"/>
    <w:rsid w:val="000E2B12"/>
    <w:rsid w:val="000E3606"/>
    <w:rsid w:val="000E49A4"/>
    <w:rsid w:val="000E5F87"/>
    <w:rsid w:val="000E627E"/>
    <w:rsid w:val="000E68D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2AB2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230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AB8"/>
    <w:rsid w:val="00151C20"/>
    <w:rsid w:val="00151E97"/>
    <w:rsid w:val="00152956"/>
    <w:rsid w:val="00153D41"/>
    <w:rsid w:val="001556A7"/>
    <w:rsid w:val="0015609F"/>
    <w:rsid w:val="00156656"/>
    <w:rsid w:val="001567DA"/>
    <w:rsid w:val="001572E4"/>
    <w:rsid w:val="001575DF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697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6E9C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B8C"/>
    <w:rsid w:val="002752B1"/>
    <w:rsid w:val="0027537C"/>
    <w:rsid w:val="00275865"/>
    <w:rsid w:val="00276AAC"/>
    <w:rsid w:val="0027733D"/>
    <w:rsid w:val="00277B71"/>
    <w:rsid w:val="00277E37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267B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35"/>
    <w:rsid w:val="00305CD7"/>
    <w:rsid w:val="00306BAB"/>
    <w:rsid w:val="0030775F"/>
    <w:rsid w:val="00307E7A"/>
    <w:rsid w:val="0031018B"/>
    <w:rsid w:val="00310ED8"/>
    <w:rsid w:val="00311002"/>
    <w:rsid w:val="00311702"/>
    <w:rsid w:val="0031231C"/>
    <w:rsid w:val="003135D0"/>
    <w:rsid w:val="00316E7F"/>
    <w:rsid w:val="003175E7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B20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2B6E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288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971"/>
    <w:rsid w:val="003D3A3D"/>
    <w:rsid w:val="003D43B4"/>
    <w:rsid w:val="003D472C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688"/>
    <w:rsid w:val="003F7BA2"/>
    <w:rsid w:val="00400118"/>
    <w:rsid w:val="00400556"/>
    <w:rsid w:val="00400942"/>
    <w:rsid w:val="004009B3"/>
    <w:rsid w:val="00403084"/>
    <w:rsid w:val="0040349A"/>
    <w:rsid w:val="00403925"/>
    <w:rsid w:val="00403F72"/>
    <w:rsid w:val="0040426C"/>
    <w:rsid w:val="00404867"/>
    <w:rsid w:val="00406DA3"/>
    <w:rsid w:val="00407915"/>
    <w:rsid w:val="00407BF8"/>
    <w:rsid w:val="00410366"/>
    <w:rsid w:val="00411192"/>
    <w:rsid w:val="00412084"/>
    <w:rsid w:val="00412A1E"/>
    <w:rsid w:val="004132E2"/>
    <w:rsid w:val="00413FF3"/>
    <w:rsid w:val="00414EDA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D9C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1B96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105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03D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31C"/>
    <w:rsid w:val="005133BA"/>
    <w:rsid w:val="005134A6"/>
    <w:rsid w:val="005137E9"/>
    <w:rsid w:val="00514EA2"/>
    <w:rsid w:val="005154BA"/>
    <w:rsid w:val="00515E0E"/>
    <w:rsid w:val="005168AA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16A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3B0"/>
    <w:rsid w:val="00575429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1F4"/>
    <w:rsid w:val="00590B5D"/>
    <w:rsid w:val="0059146E"/>
    <w:rsid w:val="00591D87"/>
    <w:rsid w:val="005924B6"/>
    <w:rsid w:val="00593AE8"/>
    <w:rsid w:val="00594573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204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87B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1C9"/>
    <w:rsid w:val="005D12E8"/>
    <w:rsid w:val="005D1A8C"/>
    <w:rsid w:val="005D1B24"/>
    <w:rsid w:val="005D1D50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CF4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3DC8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640"/>
    <w:rsid w:val="00647CBC"/>
    <w:rsid w:val="00647E99"/>
    <w:rsid w:val="0065051F"/>
    <w:rsid w:val="006514A0"/>
    <w:rsid w:val="006533CA"/>
    <w:rsid w:val="00654318"/>
    <w:rsid w:val="0065599D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481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45E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129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16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53F"/>
    <w:rsid w:val="007A5A2A"/>
    <w:rsid w:val="007A5D24"/>
    <w:rsid w:val="007A6BE7"/>
    <w:rsid w:val="007A7C1F"/>
    <w:rsid w:val="007B10E7"/>
    <w:rsid w:val="007B173D"/>
    <w:rsid w:val="007B181B"/>
    <w:rsid w:val="007B3881"/>
    <w:rsid w:val="007B4B35"/>
    <w:rsid w:val="007B51B9"/>
    <w:rsid w:val="007B6519"/>
    <w:rsid w:val="007B6A1F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4E9C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642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475A"/>
    <w:rsid w:val="00805CBC"/>
    <w:rsid w:val="00805F20"/>
    <w:rsid w:val="00806009"/>
    <w:rsid w:val="008060A9"/>
    <w:rsid w:val="0080636B"/>
    <w:rsid w:val="00806512"/>
    <w:rsid w:val="008105D9"/>
    <w:rsid w:val="00810C40"/>
    <w:rsid w:val="00811069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590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9C7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76FC1"/>
    <w:rsid w:val="008803F8"/>
    <w:rsid w:val="00880445"/>
    <w:rsid w:val="008806CC"/>
    <w:rsid w:val="00880FFD"/>
    <w:rsid w:val="008828F7"/>
    <w:rsid w:val="008831F8"/>
    <w:rsid w:val="00883B9D"/>
    <w:rsid w:val="00884E4B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239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CA5"/>
    <w:rsid w:val="00944E3B"/>
    <w:rsid w:val="00945061"/>
    <w:rsid w:val="00945142"/>
    <w:rsid w:val="009452B4"/>
    <w:rsid w:val="00945883"/>
    <w:rsid w:val="00945B21"/>
    <w:rsid w:val="009539B5"/>
    <w:rsid w:val="00955245"/>
    <w:rsid w:val="00956C00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151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1901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1841"/>
    <w:rsid w:val="009F31C0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566AF"/>
    <w:rsid w:val="00A604D1"/>
    <w:rsid w:val="00A60722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03A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367"/>
    <w:rsid w:val="00A92EE0"/>
    <w:rsid w:val="00A92F17"/>
    <w:rsid w:val="00A94581"/>
    <w:rsid w:val="00A96B52"/>
    <w:rsid w:val="00AA10EF"/>
    <w:rsid w:val="00AA1A7C"/>
    <w:rsid w:val="00AA1B17"/>
    <w:rsid w:val="00AA2226"/>
    <w:rsid w:val="00AA2C71"/>
    <w:rsid w:val="00AA2C75"/>
    <w:rsid w:val="00AA4D7E"/>
    <w:rsid w:val="00AA5FBC"/>
    <w:rsid w:val="00AA61CE"/>
    <w:rsid w:val="00AA626D"/>
    <w:rsid w:val="00AA690E"/>
    <w:rsid w:val="00AA6C16"/>
    <w:rsid w:val="00AA6FD7"/>
    <w:rsid w:val="00AA7069"/>
    <w:rsid w:val="00AA7E51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4956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A3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35CC"/>
    <w:rsid w:val="00AE38BE"/>
    <w:rsid w:val="00AE40E6"/>
    <w:rsid w:val="00AE43AD"/>
    <w:rsid w:val="00AE444E"/>
    <w:rsid w:val="00AE4577"/>
    <w:rsid w:val="00AE5041"/>
    <w:rsid w:val="00AE507B"/>
    <w:rsid w:val="00AE54B9"/>
    <w:rsid w:val="00AE6004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0FBB"/>
    <w:rsid w:val="00B012D8"/>
    <w:rsid w:val="00B01CBF"/>
    <w:rsid w:val="00B02C92"/>
    <w:rsid w:val="00B03249"/>
    <w:rsid w:val="00B03954"/>
    <w:rsid w:val="00B05C16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3DB3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6EC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DA4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2E4B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0E2C"/>
    <w:rsid w:val="00BC1531"/>
    <w:rsid w:val="00BC2765"/>
    <w:rsid w:val="00BC5B93"/>
    <w:rsid w:val="00BC65BD"/>
    <w:rsid w:val="00BD074C"/>
    <w:rsid w:val="00BD085F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2C0F"/>
    <w:rsid w:val="00BE44C7"/>
    <w:rsid w:val="00BE46B4"/>
    <w:rsid w:val="00BE4F4C"/>
    <w:rsid w:val="00BF008E"/>
    <w:rsid w:val="00BF02FF"/>
    <w:rsid w:val="00BF31B1"/>
    <w:rsid w:val="00BF7B78"/>
    <w:rsid w:val="00C0077E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806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284E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2EC7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97FC1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21B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5FA0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075"/>
    <w:rsid w:val="00D37564"/>
    <w:rsid w:val="00D4014D"/>
    <w:rsid w:val="00D4047D"/>
    <w:rsid w:val="00D42DCB"/>
    <w:rsid w:val="00D432CC"/>
    <w:rsid w:val="00D436AF"/>
    <w:rsid w:val="00D43D5D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DCC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09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459"/>
    <w:rsid w:val="00DC0A58"/>
    <w:rsid w:val="00DC0EEB"/>
    <w:rsid w:val="00DC2883"/>
    <w:rsid w:val="00DC4EB8"/>
    <w:rsid w:val="00DC4FB6"/>
    <w:rsid w:val="00DC4FDF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0A83"/>
    <w:rsid w:val="00DE18AF"/>
    <w:rsid w:val="00DE1E34"/>
    <w:rsid w:val="00DE273B"/>
    <w:rsid w:val="00DE3420"/>
    <w:rsid w:val="00DE43A5"/>
    <w:rsid w:val="00DE5AC2"/>
    <w:rsid w:val="00DE5BE7"/>
    <w:rsid w:val="00DE673B"/>
    <w:rsid w:val="00DE7AD9"/>
    <w:rsid w:val="00DF01B1"/>
    <w:rsid w:val="00DF0266"/>
    <w:rsid w:val="00DF1565"/>
    <w:rsid w:val="00DF1EC8"/>
    <w:rsid w:val="00DF2033"/>
    <w:rsid w:val="00DF27DF"/>
    <w:rsid w:val="00DF3D4F"/>
    <w:rsid w:val="00DF4D2A"/>
    <w:rsid w:val="00DF5A97"/>
    <w:rsid w:val="00DF5BEE"/>
    <w:rsid w:val="00DF6991"/>
    <w:rsid w:val="00DF78AE"/>
    <w:rsid w:val="00DF7DAB"/>
    <w:rsid w:val="00E00E6E"/>
    <w:rsid w:val="00E018A2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1D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3A1F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862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27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56A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199"/>
    <w:rsid w:val="00F245A9"/>
    <w:rsid w:val="00F24708"/>
    <w:rsid w:val="00F24E20"/>
    <w:rsid w:val="00F2519F"/>
    <w:rsid w:val="00F2596B"/>
    <w:rsid w:val="00F25C26"/>
    <w:rsid w:val="00F25CF4"/>
    <w:rsid w:val="00F25F63"/>
    <w:rsid w:val="00F2692D"/>
    <w:rsid w:val="00F26FC9"/>
    <w:rsid w:val="00F27474"/>
    <w:rsid w:val="00F30D9B"/>
    <w:rsid w:val="00F31EAB"/>
    <w:rsid w:val="00F3233D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09B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3FFC"/>
    <w:rsid w:val="00FA42F4"/>
    <w:rsid w:val="00FA55E4"/>
    <w:rsid w:val="00FA6500"/>
    <w:rsid w:val="00FA7788"/>
    <w:rsid w:val="00FB0805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66FC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BD085F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BD08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6F66C7-85AC-48DE-8A12-9F7DDC13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534</TotalTime>
  <Pages>3</Pages>
  <Words>1080</Words>
  <Characters>6158</Characters>
  <Application>Microsoft Office Word</Application>
  <DocSecurity>0</DocSecurity>
  <Lines>51</Lines>
  <Paragraphs>14</Paragraphs>
  <ScaleCrop>false</ScaleCrop>
  <Company>Spirent Communications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47</cp:revision>
  <cp:lastPrinted>2019-08-07T05:09:00Z</cp:lastPrinted>
  <dcterms:created xsi:type="dcterms:W3CDTF">2024-07-31T11:25:00Z</dcterms:created>
  <dcterms:modified xsi:type="dcterms:W3CDTF">2024-08-09T12:39:00Z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